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A0989" w14:textId="77777777" w:rsidR="00E72FDA" w:rsidRDefault="00E72FDA" w:rsidP="00125897">
      <w:pPr>
        <w:spacing w:after="120" w:line="240" w:lineRule="auto"/>
        <w:jc w:val="center"/>
        <w:rPr>
          <w:rFonts w:ascii="Times New Roman" w:hAnsi="Times New Roman" w:cs="Times New Roman"/>
          <w:sz w:val="32"/>
          <w:szCs w:val="40"/>
        </w:rPr>
      </w:pPr>
      <w:r w:rsidRPr="0059281D">
        <w:rPr>
          <w:rFonts w:ascii="Times New Roman" w:hAnsi="Times New Roman" w:cs="Times New Roman"/>
          <w:b/>
          <w:bCs/>
          <w:sz w:val="32"/>
          <w:szCs w:val="40"/>
        </w:rPr>
        <w:t>Abstract Form</w:t>
      </w:r>
    </w:p>
    <w:p w14:paraId="072CA616" w14:textId="77777777" w:rsidR="00B8586B" w:rsidRPr="00E72FDA" w:rsidRDefault="00B8586B" w:rsidP="00125897">
      <w:pPr>
        <w:spacing w:after="120" w:line="240" w:lineRule="auto"/>
        <w:jc w:val="center"/>
        <w:rPr>
          <w:rFonts w:ascii="Times New Roman" w:hAnsi="Times New Roman" w:cs="Times New Roman"/>
          <w:sz w:val="32"/>
          <w:szCs w:val="40"/>
        </w:rPr>
      </w:pPr>
    </w:p>
    <w:p w14:paraId="56EC613F" w14:textId="527A3DFA" w:rsidR="00E72FDA" w:rsidRPr="00E72FDA" w:rsidRDefault="00E72FDA" w:rsidP="00125897">
      <w:pPr>
        <w:spacing w:line="240" w:lineRule="auto"/>
        <w:rPr>
          <w:rFonts w:ascii="Times New Roman" w:hAnsi="Times New Roman" w:cs="Times New Roman"/>
          <w:sz w:val="24"/>
          <w:szCs w:val="24"/>
        </w:rPr>
      </w:pPr>
      <w:r w:rsidRPr="00E72FDA">
        <w:rPr>
          <w:rFonts w:ascii="Times New Roman" w:hAnsi="Times New Roman" w:cs="Times New Roman"/>
          <w:b/>
          <w:bCs/>
          <w:sz w:val="24"/>
          <w:szCs w:val="24"/>
        </w:rPr>
        <w:t>The international conference on Stem Cell Biology and Regeneration 202</w:t>
      </w:r>
      <w:r w:rsidR="00695B04">
        <w:rPr>
          <w:rFonts w:ascii="Times New Roman" w:hAnsi="Times New Roman" w:cs="Times New Roman"/>
          <w:b/>
          <w:bCs/>
          <w:sz w:val="24"/>
          <w:szCs w:val="24"/>
        </w:rPr>
        <w:t>4</w:t>
      </w:r>
      <w:r w:rsidRPr="00E72FDA">
        <w:rPr>
          <w:rFonts w:ascii="Times New Roman" w:hAnsi="Times New Roman" w:cs="Times New Roman"/>
          <w:b/>
          <w:bCs/>
          <w:sz w:val="24"/>
          <w:szCs w:val="24"/>
        </w:rPr>
        <w:t xml:space="preserve"> </w:t>
      </w:r>
      <w:r w:rsidRPr="00514731">
        <w:rPr>
          <w:rFonts w:ascii="Times New Roman" w:hAnsi="Times New Roman" w:cs="Times New Roman"/>
          <w:b/>
          <w:bCs/>
          <w:color w:val="0070C0"/>
          <w:sz w:val="24"/>
          <w:szCs w:val="24"/>
        </w:rPr>
        <w:t>(Time</w:t>
      </w:r>
      <w:r w:rsidR="00125897">
        <w:rPr>
          <w:rFonts w:ascii="Times New Roman" w:hAnsi="Times New Roman" w:cs="Times New Roman"/>
          <w:b/>
          <w:bCs/>
          <w:color w:val="0070C0"/>
          <w:sz w:val="24"/>
          <w:szCs w:val="24"/>
        </w:rPr>
        <w:t>s</w:t>
      </w:r>
      <w:r w:rsidRPr="00514731">
        <w:rPr>
          <w:rFonts w:ascii="Times New Roman" w:hAnsi="Times New Roman" w:cs="Times New Roman"/>
          <w:b/>
          <w:bCs/>
          <w:color w:val="0070C0"/>
          <w:sz w:val="24"/>
          <w:szCs w:val="24"/>
        </w:rPr>
        <w:t xml:space="preserve"> new roman 12)</w:t>
      </w:r>
    </w:p>
    <w:p w14:paraId="455BA420" w14:textId="10051071" w:rsidR="00E72FDA" w:rsidRPr="00514731" w:rsidRDefault="00E72FDA" w:rsidP="00125897">
      <w:pPr>
        <w:spacing w:line="240" w:lineRule="auto"/>
        <w:rPr>
          <w:rFonts w:ascii="Times New Roman" w:hAnsi="Times New Roman" w:cs="Times New Roman"/>
          <w:szCs w:val="22"/>
        </w:rPr>
      </w:pPr>
      <w:proofErr w:type="spellStart"/>
      <w:r w:rsidRPr="00514731">
        <w:rPr>
          <w:rFonts w:ascii="Times New Roman" w:hAnsi="Times New Roman" w:cs="Times New Roman"/>
          <w:b/>
          <w:bCs/>
          <w:szCs w:val="22"/>
        </w:rPr>
        <w:t>Mankhetkorn</w:t>
      </w:r>
      <w:proofErr w:type="spellEnd"/>
      <w:r w:rsidRPr="00514731">
        <w:rPr>
          <w:rFonts w:ascii="Times New Roman" w:hAnsi="Times New Roman" w:cs="Times New Roman"/>
          <w:b/>
          <w:bCs/>
          <w:szCs w:val="22"/>
        </w:rPr>
        <w:t xml:space="preserve"> S., PhD., CRTC, Thailand </w:t>
      </w:r>
      <w:r w:rsidRPr="00514731">
        <w:rPr>
          <w:rFonts w:ascii="Times New Roman" w:hAnsi="Times New Roman" w:cs="Times New Roman"/>
          <w:b/>
          <w:bCs/>
          <w:color w:val="0070C0"/>
          <w:szCs w:val="22"/>
        </w:rPr>
        <w:t>(Time</w:t>
      </w:r>
      <w:r w:rsidR="00125897">
        <w:rPr>
          <w:rFonts w:ascii="Times New Roman" w:hAnsi="Times New Roman" w:cs="Times New Roman"/>
          <w:b/>
          <w:bCs/>
          <w:color w:val="0070C0"/>
          <w:szCs w:val="22"/>
        </w:rPr>
        <w:t>s</w:t>
      </w:r>
      <w:r w:rsidRPr="00514731">
        <w:rPr>
          <w:rFonts w:ascii="Times New Roman" w:hAnsi="Times New Roman" w:cs="Times New Roman"/>
          <w:b/>
          <w:bCs/>
          <w:color w:val="0070C0"/>
          <w:szCs w:val="22"/>
        </w:rPr>
        <w:t xml:space="preserve"> new roman 1</w:t>
      </w:r>
      <w:r w:rsidR="00514731">
        <w:rPr>
          <w:rFonts w:ascii="Times New Roman" w:hAnsi="Times New Roman" w:cs="Times New Roman"/>
          <w:b/>
          <w:bCs/>
          <w:color w:val="0070C0"/>
          <w:szCs w:val="22"/>
        </w:rPr>
        <w:t>1</w:t>
      </w:r>
      <w:r w:rsidRPr="00514731">
        <w:rPr>
          <w:rFonts w:ascii="Times New Roman" w:hAnsi="Times New Roman" w:cs="Times New Roman"/>
          <w:b/>
          <w:bCs/>
          <w:color w:val="0070C0"/>
          <w:szCs w:val="22"/>
        </w:rPr>
        <w:t>)</w:t>
      </w:r>
    </w:p>
    <w:p w14:paraId="67B42B3A" w14:textId="77777777" w:rsidR="00450761" w:rsidRPr="00E72FDA" w:rsidRDefault="00450761" w:rsidP="00125897">
      <w:pPr>
        <w:spacing w:line="240" w:lineRule="auto"/>
        <w:rPr>
          <w:rFonts w:ascii="Times New Roman" w:hAnsi="Times New Roman" w:cs="Times New Roman"/>
        </w:rPr>
      </w:pPr>
    </w:p>
    <w:p w14:paraId="05EB347A" w14:textId="41005CA8" w:rsidR="00E72FDA" w:rsidRPr="00E72FDA" w:rsidRDefault="00E72FDA" w:rsidP="00125897">
      <w:pPr>
        <w:spacing w:line="240" w:lineRule="auto"/>
        <w:rPr>
          <w:rFonts w:ascii="Times New Roman" w:hAnsi="Times New Roman" w:cs="Times New Roman"/>
          <w:sz w:val="24"/>
          <w:szCs w:val="32"/>
        </w:rPr>
      </w:pPr>
      <w:r w:rsidRPr="002F4DDD">
        <w:rPr>
          <w:rFonts w:ascii="Times New Roman" w:hAnsi="Times New Roman" w:cs="Times New Roman"/>
          <w:b/>
          <w:bCs/>
          <w:sz w:val="24"/>
          <w:szCs w:val="32"/>
        </w:rPr>
        <w:t xml:space="preserve">Abstract </w:t>
      </w:r>
      <w:r w:rsidRPr="00125897">
        <w:rPr>
          <w:rFonts w:ascii="Times New Roman" w:hAnsi="Times New Roman" w:cs="Times New Roman"/>
          <w:b/>
          <w:bCs/>
          <w:color w:val="FF0000"/>
          <w:sz w:val="24"/>
          <w:szCs w:val="32"/>
        </w:rPr>
        <w:t>(300-word limit)</w:t>
      </w:r>
      <w:r w:rsidR="00125897" w:rsidRPr="00125897">
        <w:rPr>
          <w:rFonts w:ascii="Times New Roman" w:hAnsi="Times New Roman" w:cs="Times New Roman"/>
          <w:color w:val="FF0000"/>
          <w:sz w:val="24"/>
          <w:szCs w:val="32"/>
        </w:rPr>
        <w:t xml:space="preserve"> </w:t>
      </w:r>
      <w:r w:rsidR="00125897" w:rsidRPr="00514731">
        <w:rPr>
          <w:rFonts w:ascii="Times New Roman" w:hAnsi="Times New Roman" w:cs="Times New Roman"/>
          <w:b/>
          <w:bCs/>
          <w:color w:val="0070C0"/>
          <w:sz w:val="24"/>
          <w:szCs w:val="24"/>
        </w:rPr>
        <w:t>(Time</w:t>
      </w:r>
      <w:r w:rsidR="00125897">
        <w:rPr>
          <w:rFonts w:ascii="Times New Roman" w:hAnsi="Times New Roman" w:cs="Times New Roman"/>
          <w:b/>
          <w:bCs/>
          <w:color w:val="0070C0"/>
          <w:sz w:val="24"/>
          <w:szCs w:val="24"/>
        </w:rPr>
        <w:t>s</w:t>
      </w:r>
      <w:r w:rsidR="00125897" w:rsidRPr="00514731">
        <w:rPr>
          <w:rFonts w:ascii="Times New Roman" w:hAnsi="Times New Roman" w:cs="Times New Roman"/>
          <w:b/>
          <w:bCs/>
          <w:color w:val="0070C0"/>
          <w:sz w:val="24"/>
          <w:szCs w:val="24"/>
        </w:rPr>
        <w:t xml:space="preserve"> new roman 12)</w:t>
      </w:r>
    </w:p>
    <w:p w14:paraId="2B48EF15" w14:textId="39B55CDB" w:rsidR="00E72FDA" w:rsidRPr="00F40211" w:rsidRDefault="00E72FDA" w:rsidP="00F40211">
      <w:pPr>
        <w:spacing w:line="240" w:lineRule="auto"/>
        <w:ind w:left="426" w:right="282"/>
        <w:jc w:val="thaiDistribute"/>
        <w:rPr>
          <w:rFonts w:ascii="Times New Roman" w:hAnsi="Times New Roman"/>
        </w:rPr>
      </w:pPr>
      <w:r w:rsidRPr="00E72FDA">
        <w:rPr>
          <w:rFonts w:ascii="Times New Roman" w:hAnsi="Times New Roman" w:cs="Times New Roman"/>
          <w:b/>
          <w:bCs/>
        </w:rPr>
        <w:t>Background:</w:t>
      </w:r>
      <w:r w:rsidRPr="00E72FDA">
        <w:rPr>
          <w:rFonts w:ascii="Times New Roman" w:hAnsi="Times New Roman" w:cs="Times New Roman"/>
        </w:rPr>
        <w:t xml:space="preserve"> Circulating endogenous stem cells (CESs) are an accessible source of adult stem cells and are readily found in all adult tissues. </w:t>
      </w:r>
      <w:r w:rsidR="00F40211" w:rsidRPr="00514731">
        <w:rPr>
          <w:rFonts w:ascii="Times New Roman" w:hAnsi="Times New Roman" w:cs="Times New Roman"/>
          <w:b/>
          <w:bCs/>
          <w:color w:val="0070C0"/>
          <w:szCs w:val="22"/>
        </w:rPr>
        <w:t>(Time</w:t>
      </w:r>
      <w:r w:rsidR="00F40211">
        <w:rPr>
          <w:rFonts w:ascii="Times New Roman" w:hAnsi="Times New Roman" w:cs="Times New Roman"/>
          <w:b/>
          <w:bCs/>
          <w:color w:val="0070C0"/>
          <w:szCs w:val="22"/>
        </w:rPr>
        <w:t>s</w:t>
      </w:r>
      <w:r w:rsidR="00F40211" w:rsidRPr="00514731">
        <w:rPr>
          <w:rFonts w:ascii="Times New Roman" w:hAnsi="Times New Roman" w:cs="Times New Roman"/>
          <w:b/>
          <w:bCs/>
          <w:color w:val="0070C0"/>
          <w:szCs w:val="22"/>
        </w:rPr>
        <w:t xml:space="preserve"> new roman 1</w:t>
      </w:r>
      <w:r w:rsidR="00F40211">
        <w:rPr>
          <w:rFonts w:ascii="Times New Roman" w:hAnsi="Times New Roman" w:cs="Times New Roman"/>
          <w:b/>
          <w:bCs/>
          <w:color w:val="0070C0"/>
          <w:szCs w:val="22"/>
        </w:rPr>
        <w:t>1</w:t>
      </w:r>
      <w:r w:rsidR="00F40211" w:rsidRPr="00514731">
        <w:rPr>
          <w:rFonts w:ascii="Times New Roman" w:hAnsi="Times New Roman" w:cs="Times New Roman"/>
          <w:b/>
          <w:bCs/>
          <w:color w:val="0070C0"/>
          <w:szCs w:val="22"/>
        </w:rPr>
        <w:t>)</w:t>
      </w:r>
    </w:p>
    <w:p w14:paraId="2808CC67" w14:textId="21747322" w:rsidR="00E72FDA" w:rsidRPr="00F40211" w:rsidRDefault="00E72FDA" w:rsidP="00F40211">
      <w:pPr>
        <w:spacing w:line="240" w:lineRule="auto"/>
        <w:ind w:left="426" w:right="282"/>
        <w:jc w:val="thaiDistribute"/>
        <w:rPr>
          <w:rFonts w:ascii="Times New Roman" w:hAnsi="Times New Roman"/>
          <w:cs/>
        </w:rPr>
      </w:pPr>
      <w:r w:rsidRPr="00E72FDA">
        <w:rPr>
          <w:rFonts w:ascii="Times New Roman" w:hAnsi="Times New Roman" w:cs="Times New Roman"/>
          <w:b/>
          <w:bCs/>
          <w:i/>
          <w:iCs/>
        </w:rPr>
        <w:t xml:space="preserve">Objective: </w:t>
      </w:r>
      <w:r w:rsidRPr="00E72FDA">
        <w:rPr>
          <w:rFonts w:ascii="Times New Roman" w:hAnsi="Times New Roman" w:cs="Times New Roman"/>
        </w:rPr>
        <w:t xml:space="preserve">The objective of this study was to characterize and evaluate the role of CESs in repair and regeneration of tissue </w:t>
      </w:r>
      <w:r w:rsidRPr="00E72FDA">
        <w:rPr>
          <w:rFonts w:ascii="Times New Roman" w:hAnsi="Times New Roman" w:cs="Times New Roman"/>
          <w:i/>
          <w:iCs/>
        </w:rPr>
        <w:t>in vivo</w:t>
      </w:r>
      <w:r w:rsidRPr="00E72FDA">
        <w:rPr>
          <w:rFonts w:ascii="Times New Roman" w:hAnsi="Times New Roman" w:cs="Times New Roman"/>
        </w:rPr>
        <w:t xml:space="preserve">. </w:t>
      </w:r>
      <w:r w:rsidR="00F40211" w:rsidRPr="00514731">
        <w:rPr>
          <w:rFonts w:ascii="Times New Roman" w:hAnsi="Times New Roman" w:cs="Times New Roman"/>
          <w:b/>
          <w:bCs/>
          <w:color w:val="0070C0"/>
          <w:szCs w:val="22"/>
        </w:rPr>
        <w:t>(Time</w:t>
      </w:r>
      <w:r w:rsidR="00F40211">
        <w:rPr>
          <w:rFonts w:ascii="Times New Roman" w:hAnsi="Times New Roman" w:cs="Times New Roman"/>
          <w:b/>
          <w:bCs/>
          <w:color w:val="0070C0"/>
          <w:szCs w:val="22"/>
        </w:rPr>
        <w:t>s</w:t>
      </w:r>
      <w:r w:rsidR="00F40211" w:rsidRPr="00514731">
        <w:rPr>
          <w:rFonts w:ascii="Times New Roman" w:hAnsi="Times New Roman" w:cs="Times New Roman"/>
          <w:b/>
          <w:bCs/>
          <w:color w:val="0070C0"/>
          <w:szCs w:val="22"/>
        </w:rPr>
        <w:t xml:space="preserve"> new roman 1</w:t>
      </w:r>
      <w:r w:rsidR="00F40211">
        <w:rPr>
          <w:rFonts w:ascii="Times New Roman" w:hAnsi="Times New Roman" w:cs="Times New Roman"/>
          <w:b/>
          <w:bCs/>
          <w:color w:val="0070C0"/>
          <w:szCs w:val="22"/>
        </w:rPr>
        <w:t>1</w:t>
      </w:r>
      <w:r w:rsidR="00F40211" w:rsidRPr="00514731">
        <w:rPr>
          <w:rFonts w:ascii="Times New Roman" w:hAnsi="Times New Roman" w:cs="Times New Roman"/>
          <w:b/>
          <w:bCs/>
          <w:color w:val="0070C0"/>
          <w:szCs w:val="22"/>
        </w:rPr>
        <w:t>)</w:t>
      </w:r>
    </w:p>
    <w:p w14:paraId="749641BD" w14:textId="7A5EF1AB" w:rsidR="00E72FDA" w:rsidRPr="00F40211" w:rsidRDefault="00E72FDA" w:rsidP="00F40211">
      <w:pPr>
        <w:spacing w:line="240" w:lineRule="auto"/>
        <w:ind w:left="426" w:right="282"/>
        <w:jc w:val="thaiDistribute"/>
        <w:rPr>
          <w:rFonts w:ascii="Times New Roman" w:hAnsi="Times New Roman"/>
          <w:cs/>
        </w:rPr>
      </w:pPr>
      <w:r w:rsidRPr="00E72FDA">
        <w:rPr>
          <w:rFonts w:ascii="Times New Roman" w:hAnsi="Times New Roman" w:cs="Times New Roman"/>
          <w:b/>
          <w:bCs/>
          <w:i/>
          <w:iCs/>
        </w:rPr>
        <w:t xml:space="preserve">Method: </w:t>
      </w:r>
      <w:r w:rsidRPr="00E72FDA">
        <w:rPr>
          <w:rFonts w:ascii="Times New Roman" w:hAnsi="Times New Roman" w:cs="Times New Roman"/>
        </w:rPr>
        <w:t xml:space="preserve">The CESs were obtained from healthy (aged 5-10 years (n=5); 22-25 years (n=11); 60-88 years (n=11)) and degenerative disease groups (before and after treatment using Siamois polyphenols (n=4)) and were cultured in conventional and on 3D-nanofibrous scaffold culture. Cells were analyzed under a high-resolution microscope. The proteomic profiling of whole cell and plasma proteins was performed. </w:t>
      </w:r>
      <w:r w:rsidR="00F40211" w:rsidRPr="00514731">
        <w:rPr>
          <w:rFonts w:ascii="Times New Roman" w:hAnsi="Times New Roman" w:cs="Times New Roman"/>
          <w:b/>
          <w:bCs/>
          <w:color w:val="0070C0"/>
          <w:szCs w:val="22"/>
        </w:rPr>
        <w:t>(Time</w:t>
      </w:r>
      <w:r w:rsidR="00F40211">
        <w:rPr>
          <w:rFonts w:ascii="Times New Roman" w:hAnsi="Times New Roman" w:cs="Times New Roman"/>
          <w:b/>
          <w:bCs/>
          <w:color w:val="0070C0"/>
          <w:szCs w:val="22"/>
        </w:rPr>
        <w:t>s</w:t>
      </w:r>
      <w:r w:rsidR="00F40211" w:rsidRPr="00514731">
        <w:rPr>
          <w:rFonts w:ascii="Times New Roman" w:hAnsi="Times New Roman" w:cs="Times New Roman"/>
          <w:b/>
          <w:bCs/>
          <w:color w:val="0070C0"/>
          <w:szCs w:val="22"/>
        </w:rPr>
        <w:t xml:space="preserve"> new roman 1</w:t>
      </w:r>
      <w:r w:rsidR="00F40211">
        <w:rPr>
          <w:rFonts w:ascii="Times New Roman" w:hAnsi="Times New Roman" w:cs="Times New Roman"/>
          <w:b/>
          <w:bCs/>
          <w:color w:val="0070C0"/>
          <w:szCs w:val="22"/>
        </w:rPr>
        <w:t>1</w:t>
      </w:r>
      <w:r w:rsidR="00F40211" w:rsidRPr="00514731">
        <w:rPr>
          <w:rFonts w:ascii="Times New Roman" w:hAnsi="Times New Roman" w:cs="Times New Roman"/>
          <w:b/>
          <w:bCs/>
          <w:color w:val="0070C0"/>
          <w:szCs w:val="22"/>
        </w:rPr>
        <w:t>)</w:t>
      </w:r>
    </w:p>
    <w:p w14:paraId="4364E3F3" w14:textId="3DA1067F" w:rsidR="00E72FDA" w:rsidRPr="00125897" w:rsidRDefault="00E72FDA" w:rsidP="00F40211">
      <w:pPr>
        <w:spacing w:line="240" w:lineRule="auto"/>
        <w:ind w:left="426" w:right="282"/>
        <w:jc w:val="thaiDistribute"/>
        <w:rPr>
          <w:rFonts w:ascii="Times New Roman" w:hAnsi="Times New Roman"/>
          <w:cs/>
        </w:rPr>
      </w:pPr>
      <w:r w:rsidRPr="00E72FDA">
        <w:rPr>
          <w:rFonts w:ascii="Times New Roman" w:hAnsi="Times New Roman" w:cs="Times New Roman"/>
          <w:b/>
          <w:bCs/>
          <w:i/>
          <w:iCs/>
        </w:rPr>
        <w:t xml:space="preserve">Result: </w:t>
      </w:r>
      <w:r w:rsidRPr="00E72FDA">
        <w:rPr>
          <w:rFonts w:ascii="Times New Roman" w:hAnsi="Times New Roman" w:cs="Times New Roman"/>
        </w:rPr>
        <w:t xml:space="preserve">CESs exhibited growth and differentiation patterns independently of the sex and age of the donors, while the cellular kinetics was strictly found in homeostasis and can originate specific tissues in 3D culture. The results allow the proposed diagram of repair and regeneration showing the interaction among genes and proteins. It was clearly shown that at least 5 proteins including leucine-rich repeat-containing protein, </w:t>
      </w:r>
      <w:proofErr w:type="spellStart"/>
      <w:r w:rsidRPr="00E72FDA">
        <w:rPr>
          <w:rFonts w:ascii="Times New Roman" w:hAnsi="Times New Roman" w:cs="Times New Roman"/>
        </w:rPr>
        <w:t>cardiotrophin</w:t>
      </w:r>
      <w:proofErr w:type="spellEnd"/>
      <w:r w:rsidRPr="00E72FDA">
        <w:rPr>
          <w:rFonts w:ascii="Times New Roman" w:hAnsi="Times New Roman" w:cs="Times New Roman"/>
        </w:rPr>
        <w:t xml:space="preserve">-like cytokine factor 1, sushi repeat-containing protein precursor, superoxide dismutase [Mn] and serpin A12 might be potential biomarkers for repair and regeneration processes in both normal and degenerative groups. Siamois polyphenols efficiently regulate the CESs and upregulate the five biomarkers. </w:t>
      </w:r>
      <w:r w:rsidR="00F40211" w:rsidRPr="00514731">
        <w:rPr>
          <w:rFonts w:ascii="Times New Roman" w:hAnsi="Times New Roman" w:cs="Times New Roman"/>
          <w:b/>
          <w:bCs/>
          <w:color w:val="0070C0"/>
          <w:szCs w:val="22"/>
        </w:rPr>
        <w:t>(Time</w:t>
      </w:r>
      <w:r w:rsidR="00F40211">
        <w:rPr>
          <w:rFonts w:ascii="Times New Roman" w:hAnsi="Times New Roman" w:cs="Times New Roman"/>
          <w:b/>
          <w:bCs/>
          <w:color w:val="0070C0"/>
          <w:szCs w:val="22"/>
        </w:rPr>
        <w:t>s</w:t>
      </w:r>
      <w:r w:rsidR="00F40211" w:rsidRPr="00514731">
        <w:rPr>
          <w:rFonts w:ascii="Times New Roman" w:hAnsi="Times New Roman" w:cs="Times New Roman"/>
          <w:b/>
          <w:bCs/>
          <w:color w:val="0070C0"/>
          <w:szCs w:val="22"/>
        </w:rPr>
        <w:t xml:space="preserve"> new roman 1</w:t>
      </w:r>
      <w:r w:rsidR="00F40211">
        <w:rPr>
          <w:rFonts w:ascii="Times New Roman" w:hAnsi="Times New Roman" w:cs="Times New Roman"/>
          <w:b/>
          <w:bCs/>
          <w:color w:val="0070C0"/>
          <w:szCs w:val="22"/>
        </w:rPr>
        <w:t>1</w:t>
      </w:r>
      <w:r w:rsidR="00F40211" w:rsidRPr="00514731">
        <w:rPr>
          <w:rFonts w:ascii="Times New Roman" w:hAnsi="Times New Roman" w:cs="Times New Roman"/>
          <w:b/>
          <w:bCs/>
          <w:color w:val="0070C0"/>
          <w:szCs w:val="22"/>
        </w:rPr>
        <w:t>)</w:t>
      </w:r>
    </w:p>
    <w:p w14:paraId="1089B786" w14:textId="1F6D0102" w:rsidR="00E72FDA" w:rsidRPr="00125897" w:rsidRDefault="00E72FDA" w:rsidP="00125897">
      <w:pPr>
        <w:spacing w:line="240" w:lineRule="auto"/>
        <w:ind w:left="426" w:right="282"/>
        <w:jc w:val="thaiDistribute"/>
        <w:rPr>
          <w:rFonts w:ascii="Times New Roman" w:hAnsi="Times New Roman" w:hint="cs"/>
          <w:cs/>
        </w:rPr>
      </w:pPr>
      <w:r w:rsidRPr="00E72FDA">
        <w:rPr>
          <w:rFonts w:ascii="Times New Roman" w:hAnsi="Times New Roman" w:cs="Times New Roman"/>
          <w:b/>
          <w:bCs/>
          <w:i/>
          <w:iCs/>
        </w:rPr>
        <w:t xml:space="preserve">Conclusion: </w:t>
      </w:r>
      <w:r w:rsidRPr="00E72FDA">
        <w:rPr>
          <w:rFonts w:ascii="Times New Roman" w:hAnsi="Times New Roman" w:cs="Times New Roman"/>
        </w:rPr>
        <w:t xml:space="preserve">The overall results indicated that CESs are crucial sources of cells for repairing and regenerating tissue. Siamois polyphenols might be considered as promising molecules which play important roles in the regulation of CESs for overcoming the degeneration of tissue. </w:t>
      </w:r>
      <w:r w:rsidR="00125897" w:rsidRPr="00514731">
        <w:rPr>
          <w:rFonts w:ascii="Times New Roman" w:hAnsi="Times New Roman" w:cs="Times New Roman"/>
          <w:b/>
          <w:bCs/>
          <w:color w:val="0070C0"/>
          <w:szCs w:val="22"/>
        </w:rPr>
        <w:t>(Time</w:t>
      </w:r>
      <w:r w:rsidR="00125897">
        <w:rPr>
          <w:rFonts w:ascii="Times New Roman" w:hAnsi="Times New Roman" w:cs="Times New Roman"/>
          <w:b/>
          <w:bCs/>
          <w:color w:val="0070C0"/>
          <w:szCs w:val="22"/>
        </w:rPr>
        <w:t>s</w:t>
      </w:r>
      <w:r w:rsidR="00125897" w:rsidRPr="00514731">
        <w:rPr>
          <w:rFonts w:ascii="Times New Roman" w:hAnsi="Times New Roman" w:cs="Times New Roman"/>
          <w:b/>
          <w:bCs/>
          <w:color w:val="0070C0"/>
          <w:szCs w:val="22"/>
        </w:rPr>
        <w:t xml:space="preserve"> new roman 1</w:t>
      </w:r>
      <w:r w:rsidR="00125897">
        <w:rPr>
          <w:rFonts w:ascii="Times New Roman" w:hAnsi="Times New Roman" w:cs="Times New Roman"/>
          <w:b/>
          <w:bCs/>
          <w:color w:val="0070C0"/>
          <w:szCs w:val="22"/>
        </w:rPr>
        <w:t>1</w:t>
      </w:r>
      <w:r w:rsidR="00125897" w:rsidRPr="00514731">
        <w:rPr>
          <w:rFonts w:ascii="Times New Roman" w:hAnsi="Times New Roman" w:cs="Times New Roman"/>
          <w:b/>
          <w:bCs/>
          <w:color w:val="0070C0"/>
          <w:szCs w:val="22"/>
        </w:rPr>
        <w:t>)</w:t>
      </w:r>
    </w:p>
    <w:p w14:paraId="0E5245C8" w14:textId="17B24831" w:rsidR="00E72FDA" w:rsidRDefault="00125897" w:rsidP="00125897">
      <w:pPr>
        <w:spacing w:line="240" w:lineRule="auto"/>
        <w:ind w:left="426" w:right="282"/>
        <w:rPr>
          <w:rFonts w:ascii="Times New Roman" w:hAnsi="Times New Roman" w:cs="Times New Roman"/>
          <w:sz w:val="24"/>
          <w:szCs w:val="32"/>
        </w:rPr>
      </w:pPr>
      <w:r w:rsidRPr="00125897">
        <w:rPr>
          <w:rFonts w:ascii="Times New Roman" w:hAnsi="Times New Roman" w:cs="Times New Roman"/>
          <w:b/>
          <w:bCs/>
          <w:sz w:val="24"/>
          <w:szCs w:val="32"/>
          <w:u w:val="single"/>
        </w:rPr>
        <w:t>I</w:t>
      </w:r>
      <w:r w:rsidR="00E72FDA" w:rsidRPr="00125897">
        <w:rPr>
          <w:rFonts w:ascii="Times New Roman" w:hAnsi="Times New Roman" w:cs="Times New Roman"/>
          <w:b/>
          <w:bCs/>
          <w:sz w:val="24"/>
          <w:szCs w:val="32"/>
          <w:u w:val="single"/>
        </w:rPr>
        <w:t>mage</w:t>
      </w:r>
      <w:r>
        <w:rPr>
          <w:rFonts w:ascii="Times New Roman" w:hAnsi="Times New Roman" w:cs="Times New Roman"/>
          <w:sz w:val="24"/>
          <w:szCs w:val="32"/>
        </w:rPr>
        <w:t xml:space="preserve"> </w:t>
      </w:r>
    </w:p>
    <w:p w14:paraId="3CD481F7" w14:textId="77777777" w:rsidR="00125897" w:rsidRPr="00125897" w:rsidRDefault="00125897" w:rsidP="00125897">
      <w:pPr>
        <w:spacing w:line="240" w:lineRule="auto"/>
        <w:ind w:left="426" w:right="282"/>
        <w:rPr>
          <w:rFonts w:ascii="Times New Roman" w:hAnsi="Times New Roman" w:cs="Times New Roman"/>
          <w:sz w:val="24"/>
          <w:szCs w:val="32"/>
        </w:rPr>
      </w:pPr>
    </w:p>
    <w:p w14:paraId="054BC2AE" w14:textId="77777777" w:rsidR="00090EC7" w:rsidRDefault="00E72FDA" w:rsidP="00125897">
      <w:pPr>
        <w:spacing w:line="240" w:lineRule="auto"/>
        <w:ind w:left="426" w:right="282"/>
        <w:jc w:val="center"/>
      </w:pPr>
      <w:r w:rsidRPr="00E72FDA">
        <w:rPr>
          <w:noProof/>
        </w:rPr>
        <w:drawing>
          <wp:inline distT="0" distB="0" distL="0" distR="0" wp14:anchorId="0B7FAC46" wp14:editId="3C00A6C3">
            <wp:extent cx="3133725" cy="2005297"/>
            <wp:effectExtent l="0" t="0" r="0" b="0"/>
            <wp:docPr id="4" name="Picture 3">
              <a:extLst xmlns:a="http://schemas.openxmlformats.org/drawingml/2006/main">
                <a:ext uri="{FF2B5EF4-FFF2-40B4-BE49-F238E27FC236}">
                  <a16:creationId xmlns:a16="http://schemas.microsoft.com/office/drawing/2014/main" id="{3B34C9F8-4F6D-456C-98A0-8784B09F45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B34C9F8-4F6D-456C-98A0-8784B09F450E}"/>
                        </a:ext>
                      </a:extLst>
                    </pic:cNvPr>
                    <pic:cNvPicPr>
                      <a:picLocks noChangeAspect="1"/>
                    </pic:cNvPicPr>
                  </pic:nvPicPr>
                  <pic:blipFill>
                    <a:blip r:embed="rId4"/>
                    <a:stretch>
                      <a:fillRect/>
                    </a:stretch>
                  </pic:blipFill>
                  <pic:spPr>
                    <a:xfrm>
                      <a:off x="0" y="0"/>
                      <a:ext cx="3173724" cy="2030893"/>
                    </a:xfrm>
                    <a:prstGeom prst="rect">
                      <a:avLst/>
                    </a:prstGeom>
                  </pic:spPr>
                </pic:pic>
              </a:graphicData>
            </a:graphic>
          </wp:inline>
        </w:drawing>
      </w:r>
    </w:p>
    <w:p w14:paraId="46784974" w14:textId="77777777" w:rsidR="00E72FDA" w:rsidRDefault="00E72FDA" w:rsidP="00125897">
      <w:pPr>
        <w:spacing w:line="240" w:lineRule="auto"/>
        <w:ind w:left="426" w:right="282"/>
        <w:jc w:val="center"/>
      </w:pPr>
    </w:p>
    <w:p w14:paraId="0FA6C27B" w14:textId="5EDEA88C" w:rsidR="00E72FDA" w:rsidRPr="00125897" w:rsidRDefault="00E72FDA" w:rsidP="00125897">
      <w:pPr>
        <w:spacing w:line="240" w:lineRule="auto"/>
        <w:ind w:left="426" w:right="282"/>
        <w:rPr>
          <w:rFonts w:ascii="Times New Roman" w:hAnsi="Times New Roman" w:cs="Times New Roman"/>
          <w:sz w:val="24"/>
          <w:szCs w:val="32"/>
        </w:rPr>
      </w:pPr>
      <w:r w:rsidRPr="00125897">
        <w:rPr>
          <w:rFonts w:ascii="Times New Roman" w:hAnsi="Times New Roman" w:cs="Times New Roman"/>
          <w:b/>
          <w:bCs/>
          <w:sz w:val="24"/>
          <w:szCs w:val="32"/>
        </w:rPr>
        <w:t xml:space="preserve">Biography </w:t>
      </w:r>
      <w:r w:rsidRPr="00125897">
        <w:rPr>
          <w:rFonts w:ascii="Times New Roman" w:hAnsi="Times New Roman" w:cs="Times New Roman"/>
          <w:b/>
          <w:bCs/>
          <w:color w:val="FF0000"/>
          <w:sz w:val="24"/>
          <w:szCs w:val="32"/>
        </w:rPr>
        <w:t>(150-word limit)</w:t>
      </w:r>
    </w:p>
    <w:sectPr w:rsidR="00E72FDA" w:rsidRPr="00125897" w:rsidSect="00125897">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FDA"/>
    <w:rsid w:val="000519B9"/>
    <w:rsid w:val="00090EC7"/>
    <w:rsid w:val="00125897"/>
    <w:rsid w:val="0025319C"/>
    <w:rsid w:val="00287648"/>
    <w:rsid w:val="002F4DDD"/>
    <w:rsid w:val="00403EB0"/>
    <w:rsid w:val="00450761"/>
    <w:rsid w:val="00472FC3"/>
    <w:rsid w:val="00514731"/>
    <w:rsid w:val="0059281D"/>
    <w:rsid w:val="00695B04"/>
    <w:rsid w:val="007A37FB"/>
    <w:rsid w:val="008F2B63"/>
    <w:rsid w:val="0090563B"/>
    <w:rsid w:val="00971E8A"/>
    <w:rsid w:val="00A0672E"/>
    <w:rsid w:val="00B8586B"/>
    <w:rsid w:val="00CF7176"/>
    <w:rsid w:val="00DF38ED"/>
    <w:rsid w:val="00E72FDA"/>
    <w:rsid w:val="00F402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DABFF"/>
  <w15:chartTrackingRefBased/>
  <w15:docId w15:val="{66DDC0ED-3E3E-4010-8F72-768AD763A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14452">
      <w:bodyDiv w:val="1"/>
      <w:marLeft w:val="0"/>
      <w:marRight w:val="0"/>
      <w:marTop w:val="0"/>
      <w:marBottom w:val="0"/>
      <w:divBdr>
        <w:top w:val="none" w:sz="0" w:space="0" w:color="auto"/>
        <w:left w:val="none" w:sz="0" w:space="0" w:color="auto"/>
        <w:bottom w:val="none" w:sz="0" w:space="0" w:color="auto"/>
        <w:right w:val="none" w:sz="0" w:space="0" w:color="auto"/>
      </w:divBdr>
    </w:div>
    <w:div w:id="196354460">
      <w:bodyDiv w:val="1"/>
      <w:marLeft w:val="0"/>
      <w:marRight w:val="0"/>
      <w:marTop w:val="0"/>
      <w:marBottom w:val="0"/>
      <w:divBdr>
        <w:top w:val="none" w:sz="0" w:space="0" w:color="auto"/>
        <w:left w:val="none" w:sz="0" w:space="0" w:color="auto"/>
        <w:bottom w:val="none" w:sz="0" w:space="0" w:color="auto"/>
        <w:right w:val="none" w:sz="0" w:space="0" w:color="auto"/>
      </w:divBdr>
    </w:div>
    <w:div w:id="844976565">
      <w:bodyDiv w:val="1"/>
      <w:marLeft w:val="0"/>
      <w:marRight w:val="0"/>
      <w:marTop w:val="0"/>
      <w:marBottom w:val="0"/>
      <w:divBdr>
        <w:top w:val="none" w:sz="0" w:space="0" w:color="auto"/>
        <w:left w:val="none" w:sz="0" w:space="0" w:color="auto"/>
        <w:bottom w:val="none" w:sz="0" w:space="0" w:color="auto"/>
        <w:right w:val="none" w:sz="0" w:space="0" w:color="auto"/>
      </w:divBdr>
    </w:div>
    <w:div w:id="928000021">
      <w:bodyDiv w:val="1"/>
      <w:marLeft w:val="0"/>
      <w:marRight w:val="0"/>
      <w:marTop w:val="0"/>
      <w:marBottom w:val="0"/>
      <w:divBdr>
        <w:top w:val="none" w:sz="0" w:space="0" w:color="auto"/>
        <w:left w:val="none" w:sz="0" w:space="0" w:color="auto"/>
        <w:bottom w:val="none" w:sz="0" w:space="0" w:color="auto"/>
        <w:right w:val="none" w:sz="0" w:space="0" w:color="auto"/>
      </w:divBdr>
    </w:div>
    <w:div w:id="1390882713">
      <w:bodyDiv w:val="1"/>
      <w:marLeft w:val="0"/>
      <w:marRight w:val="0"/>
      <w:marTop w:val="0"/>
      <w:marBottom w:val="0"/>
      <w:divBdr>
        <w:top w:val="none" w:sz="0" w:space="0" w:color="auto"/>
        <w:left w:val="none" w:sz="0" w:space="0" w:color="auto"/>
        <w:bottom w:val="none" w:sz="0" w:space="0" w:color="auto"/>
        <w:right w:val="none" w:sz="0" w:space="0" w:color="auto"/>
      </w:divBdr>
    </w:div>
    <w:div w:id="2040348142">
      <w:bodyDiv w:val="1"/>
      <w:marLeft w:val="0"/>
      <w:marRight w:val="0"/>
      <w:marTop w:val="0"/>
      <w:marBottom w:val="0"/>
      <w:divBdr>
        <w:top w:val="none" w:sz="0" w:space="0" w:color="auto"/>
        <w:left w:val="none" w:sz="0" w:space="0" w:color="auto"/>
        <w:bottom w:val="none" w:sz="0" w:space="0" w:color="auto"/>
        <w:right w:val="none" w:sz="0" w:space="0" w:color="auto"/>
      </w:divBdr>
    </w:div>
    <w:div w:id="212889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308</Words>
  <Characters>1756</Characters>
  <Application>Microsoft Office Word</Application>
  <DocSecurity>0</DocSecurity>
  <Lines>14</Lines>
  <Paragraphs>4</Paragraphs>
  <ScaleCrop>false</ScaleCrop>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 ADMIN</dc:creator>
  <cp:keywords/>
  <dc:description/>
  <cp:lastModifiedBy>LAB ADMIN</cp:lastModifiedBy>
  <cp:revision>19</cp:revision>
  <cp:lastPrinted>2024-10-02T04:13:00Z</cp:lastPrinted>
  <dcterms:created xsi:type="dcterms:W3CDTF">2020-02-17T11:12:00Z</dcterms:created>
  <dcterms:modified xsi:type="dcterms:W3CDTF">2024-10-02T04:15:00Z</dcterms:modified>
</cp:coreProperties>
</file>